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FORMULÁRIO PARA NOVOS CLIENTES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ab/>
        <w:t xml:space="preserve">Preencha abaixo os dados da fábrica e do(s) profissional(is) para criação da base de dados e o primeiro acesso ao sistema GEDagro.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DADOS DA FÁBRICA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CNPJ: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RAZÃO SOCIAL: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NOME FANTASIA: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ENDEREÇO COMPLETO: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CATEGORIA (Fabricante/Armazenador):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RISCO (I, II ou III): </w:t>
      </w:r>
    </w:p>
    <w:p w:rsidR="00000000" w:rsidDel="00000000" w:rsidP="00000000" w:rsidRDefault="00000000" w:rsidRPr="00000000" w14:paraId="0000000D">
      <w:pPr>
        <w:jc w:val="center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DADOS DOS PROFISSIONAIS</w:t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CPF: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DATA DE NASCIMENTO: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CARGO/FUNÇÃO:</w:t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DATA DE NASCIMENTO:</w:t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CARGO/FUNÇÃO:</w:t>
      </w:r>
    </w:p>
    <w:p w:rsidR="00000000" w:rsidDel="00000000" w:rsidP="00000000" w:rsidRDefault="00000000" w:rsidRPr="00000000" w14:paraId="0000001A">
      <w:pPr>
        <w:jc w:val="both"/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566.9291338582677" w:top="566.9291338582677" w:left="566.9291338582677" w:right="566.9291338582677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gedagro.com.br | 07/2024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089838" cy="4693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9838" cy="469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right"/>
      <w:rPr>
        <w:color w:val="0000ff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