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9F1B91">
        <w:rPr>
          <w:rFonts w:ascii="Times New Roman" w:hAnsi="Times New Roman" w:cs="Times New Roman"/>
          <w:b/>
          <w:sz w:val="24"/>
          <w:szCs w:val="24"/>
        </w:rPr>
        <w:t>DORIVAL NUNES</w:t>
      </w:r>
    </w:p>
    <w:p w:rsidR="009D0731" w:rsidRPr="00AA28FF" w:rsidRDefault="009F1B91" w:rsidP="007A4763">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CPF :</w:t>
      </w:r>
      <w:proofErr w:type="gramEnd"/>
      <w:r>
        <w:rPr>
          <w:rFonts w:ascii="Times New Roman" w:hAnsi="Times New Roman" w:cs="Times New Roman"/>
          <w:b/>
          <w:sz w:val="24"/>
          <w:szCs w:val="24"/>
        </w:rPr>
        <w:t xml:space="preserve"> 892901199-34</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9F1B91">
        <w:rPr>
          <w:rFonts w:ascii="Times New Roman" w:hAnsi="Times New Roman" w:cs="Times New Roman"/>
          <w:sz w:val="24"/>
          <w:szCs w:val="24"/>
        </w:rPr>
        <w:t>29/04/1962</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9F1B91">
        <w:rPr>
          <w:rFonts w:ascii="Times New Roman" w:hAnsi="Times New Roman" w:cs="Times New Roman"/>
          <w:sz w:val="24"/>
          <w:szCs w:val="24"/>
        </w:rPr>
        <w:t xml:space="preserve"> PROJETO ASSENTAMENTO PA SANDRA/25 DE MAIO N°07</w:t>
      </w:r>
    </w:p>
    <w:p w:rsidR="00DF6459" w:rsidRPr="009F1B91" w:rsidRDefault="007A4763" w:rsidP="009F1B91">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9F1B91">
        <w:rPr>
          <w:rFonts w:ascii="Times New Roman" w:hAnsi="Times New Roman" w:cs="Times New Roman"/>
          <w:b/>
          <w:sz w:val="24"/>
          <w:szCs w:val="24"/>
        </w:rPr>
        <w:t xml:space="preserve">Abelardo </w:t>
      </w:r>
      <w:r w:rsidR="002062F1">
        <w:rPr>
          <w:rFonts w:ascii="Times New Roman" w:hAnsi="Times New Roman" w:cs="Times New Roman"/>
          <w:b/>
          <w:sz w:val="24"/>
          <w:szCs w:val="24"/>
        </w:rPr>
        <w:t>Luz/ SC</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1A3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9F1B91" w:rsidP="00AA28FF">
            <w:pPr>
              <w:rPr>
                <w:rFonts w:ascii="Times New Roman" w:hAnsi="Times New Roman" w:cs="Times New Roman"/>
                <w:sz w:val="24"/>
                <w:szCs w:val="24"/>
              </w:rPr>
            </w:pPr>
            <w:r>
              <w:rPr>
                <w:rFonts w:ascii="Times New Roman" w:hAnsi="Times New Roman" w:cs="Times New Roman"/>
                <w:sz w:val="24"/>
                <w:szCs w:val="24"/>
              </w:rPr>
              <w:t>Dorival Nunes</w:t>
            </w:r>
          </w:p>
        </w:tc>
        <w:tc>
          <w:tcPr>
            <w:tcW w:w="1162" w:type="dxa"/>
            <w:vAlign w:val="center"/>
          </w:tcPr>
          <w:p w:rsidR="009351B8" w:rsidRPr="009351B8" w:rsidRDefault="009F1B91" w:rsidP="00590345">
            <w:pPr>
              <w:rPr>
                <w:rFonts w:ascii="Times New Roman" w:hAnsi="Times New Roman" w:cs="Times New Roman"/>
                <w:sz w:val="24"/>
                <w:szCs w:val="24"/>
              </w:rPr>
            </w:pPr>
            <w:r>
              <w:rPr>
                <w:rFonts w:ascii="Times New Roman" w:hAnsi="Times New Roman" w:cs="Times New Roman"/>
                <w:sz w:val="24"/>
                <w:szCs w:val="24"/>
              </w:rPr>
              <w:t>62 anos</w:t>
            </w:r>
          </w:p>
        </w:tc>
        <w:tc>
          <w:tcPr>
            <w:tcW w:w="1843" w:type="dxa"/>
            <w:vAlign w:val="center"/>
          </w:tcPr>
          <w:p w:rsidR="009351B8" w:rsidRPr="009351B8" w:rsidRDefault="00994E8A"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rsidR="0043512F" w:rsidRPr="009351B8" w:rsidRDefault="0043512F" w:rsidP="00657060">
            <w:pPr>
              <w:rPr>
                <w:rFonts w:ascii="Times New Roman" w:hAnsi="Times New Roman" w:cs="Times New Roman"/>
                <w:sz w:val="24"/>
                <w:szCs w:val="24"/>
              </w:rPr>
            </w:pPr>
          </w:p>
        </w:tc>
        <w:tc>
          <w:tcPr>
            <w:tcW w:w="1559" w:type="dxa"/>
            <w:vAlign w:val="center"/>
          </w:tcPr>
          <w:p w:rsidR="00C623ED" w:rsidRPr="009351B8" w:rsidRDefault="009F1B91" w:rsidP="0029431D">
            <w:pPr>
              <w:rPr>
                <w:rFonts w:ascii="Times New Roman" w:hAnsi="Times New Roman" w:cs="Times New Roman"/>
                <w:sz w:val="24"/>
                <w:szCs w:val="24"/>
              </w:rPr>
            </w:pPr>
            <w:r>
              <w:rPr>
                <w:rFonts w:ascii="Times New Roman" w:hAnsi="Times New Roman" w:cs="Times New Roman"/>
                <w:sz w:val="24"/>
                <w:szCs w:val="24"/>
              </w:rPr>
              <w:t>60</w:t>
            </w:r>
            <w:r w:rsidR="00994E8A">
              <w:rPr>
                <w:rFonts w:ascii="Times New Roman" w:hAnsi="Times New Roman" w:cs="Times New Roman"/>
                <w:sz w:val="24"/>
                <w:szCs w:val="24"/>
              </w:rPr>
              <w:t>0,00</w:t>
            </w:r>
          </w:p>
        </w:tc>
      </w:tr>
    </w:tbl>
    <w:p w:rsidR="001A3BFD" w:rsidRDefault="001A3BFD" w:rsidP="00F26700">
      <w:pPr>
        <w:spacing w:after="0" w:line="360" w:lineRule="auto"/>
        <w:rPr>
          <w:rFonts w:ascii="Times New Roman" w:hAnsi="Times New Roman" w:cs="Times New Roman"/>
          <w:b/>
          <w:sz w:val="24"/>
          <w:szCs w:val="24"/>
        </w:rPr>
      </w:pPr>
    </w:p>
    <w:p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rsidR="00BF1BBC" w:rsidRDefault="00D735A0" w:rsidP="00DF64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w:t>
      </w:r>
      <w:r w:rsidR="009F1B91">
        <w:rPr>
          <w:rFonts w:ascii="Times New Roman" w:hAnsi="Times New Roman" w:cs="Times New Roman"/>
          <w:sz w:val="24"/>
          <w:szCs w:val="24"/>
        </w:rPr>
        <w:t>a residência da Dorival</w:t>
      </w:r>
      <w:r w:rsidR="00890ACD">
        <w:rPr>
          <w:rFonts w:ascii="Times New Roman" w:hAnsi="Times New Roman" w:cs="Times New Roman"/>
          <w:sz w:val="24"/>
          <w:szCs w:val="24"/>
        </w:rPr>
        <w:t xml:space="preserve"> pode visualizar</w:t>
      </w:r>
      <w:r w:rsidR="0070451F">
        <w:rPr>
          <w:rFonts w:ascii="Times New Roman" w:hAnsi="Times New Roman" w:cs="Times New Roman"/>
          <w:sz w:val="24"/>
          <w:szCs w:val="24"/>
        </w:rPr>
        <w:t xml:space="preserve"> a importância </w:t>
      </w:r>
      <w:r w:rsidR="00994E8A">
        <w:rPr>
          <w:rFonts w:ascii="Times New Roman" w:hAnsi="Times New Roman" w:cs="Times New Roman"/>
          <w:sz w:val="24"/>
          <w:szCs w:val="24"/>
        </w:rPr>
        <w:t>de uma reforma em sua residência, a casa feita de madeira</w:t>
      </w:r>
      <w:r w:rsidR="009F1B91">
        <w:rPr>
          <w:rFonts w:ascii="Times New Roman" w:hAnsi="Times New Roman" w:cs="Times New Roman"/>
          <w:sz w:val="24"/>
          <w:szCs w:val="24"/>
        </w:rPr>
        <w:t xml:space="preserve"> acabou pegando fogo devido às instalações muito antigas.</w:t>
      </w:r>
    </w:p>
    <w:p w:rsidR="00994E8A" w:rsidRPr="00BF1BBC" w:rsidRDefault="009F1B91" w:rsidP="00DF6459">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A residência de Sr. Dorival causa risco ao idoso</w:t>
      </w:r>
      <w:r w:rsidR="00994E8A">
        <w:rPr>
          <w:rFonts w:ascii="Times New Roman" w:hAnsi="Times New Roman" w:cs="Times New Roman"/>
          <w:sz w:val="24"/>
          <w:szCs w:val="24"/>
        </w:rPr>
        <w:t xml:space="preserve">, pois a madeira se </w:t>
      </w:r>
      <w:r w:rsidR="008052F2">
        <w:rPr>
          <w:rFonts w:ascii="Times New Roman" w:hAnsi="Times New Roman" w:cs="Times New Roman"/>
          <w:sz w:val="24"/>
          <w:szCs w:val="24"/>
        </w:rPr>
        <w:t>se encontra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danificada e queimou a maior parte.</w:t>
      </w:r>
    </w:p>
    <w:p w:rsidR="001A3BFD" w:rsidRDefault="001A3BFD"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8052F2" w:rsidRDefault="00BF1BB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9F1B91">
        <w:rPr>
          <w:rFonts w:ascii="Times New Roman" w:hAnsi="Times New Roman" w:cs="Times New Roman"/>
          <w:sz w:val="24"/>
          <w:szCs w:val="24"/>
        </w:rPr>
        <w:t>família, Sr. Dorival</w:t>
      </w:r>
      <w:r w:rsidR="00890ACD">
        <w:rPr>
          <w:rFonts w:ascii="Times New Roman" w:hAnsi="Times New Roman" w:cs="Times New Roman"/>
          <w:sz w:val="24"/>
          <w:szCs w:val="24"/>
        </w:rPr>
        <w:t xml:space="preserve"> </w:t>
      </w:r>
      <w:r w:rsidR="008052F2">
        <w:rPr>
          <w:rFonts w:ascii="Times New Roman" w:hAnsi="Times New Roman" w:cs="Times New Roman"/>
          <w:sz w:val="24"/>
          <w:szCs w:val="24"/>
        </w:rPr>
        <w:t xml:space="preserve">informou </w:t>
      </w:r>
      <w:r w:rsidR="009F1B91">
        <w:rPr>
          <w:rFonts w:ascii="Times New Roman" w:hAnsi="Times New Roman" w:cs="Times New Roman"/>
          <w:sz w:val="24"/>
          <w:szCs w:val="24"/>
        </w:rPr>
        <w:t>que mantem as vacinas</w:t>
      </w:r>
      <w:r w:rsidR="00994E8A">
        <w:rPr>
          <w:rFonts w:ascii="Times New Roman" w:hAnsi="Times New Roman" w:cs="Times New Roman"/>
          <w:sz w:val="24"/>
          <w:szCs w:val="24"/>
        </w:rPr>
        <w:t xml:space="preserve"> em dia.</w:t>
      </w:r>
      <w:r w:rsidR="009F1B91">
        <w:rPr>
          <w:rFonts w:ascii="Times New Roman" w:hAnsi="Times New Roman" w:cs="Times New Roman"/>
          <w:sz w:val="24"/>
          <w:szCs w:val="24"/>
        </w:rPr>
        <w:t xml:space="preserve"> </w:t>
      </w:r>
      <w:r w:rsidR="008052F2">
        <w:rPr>
          <w:rFonts w:ascii="Times New Roman" w:hAnsi="Times New Roman" w:cs="Times New Roman"/>
          <w:sz w:val="24"/>
          <w:szCs w:val="24"/>
        </w:rPr>
        <w:t xml:space="preserve"> Relata </w:t>
      </w:r>
      <w:r w:rsidR="009F1B91">
        <w:rPr>
          <w:rFonts w:ascii="Times New Roman" w:hAnsi="Times New Roman" w:cs="Times New Roman"/>
          <w:sz w:val="24"/>
          <w:szCs w:val="24"/>
        </w:rPr>
        <w:t xml:space="preserve">que apesar da idade consegue fazer alguns trabalhos temporários, mas que devido </w:t>
      </w:r>
      <w:proofErr w:type="gramStart"/>
      <w:r w:rsidR="009F1B91">
        <w:rPr>
          <w:rFonts w:ascii="Times New Roman" w:hAnsi="Times New Roman" w:cs="Times New Roman"/>
          <w:sz w:val="24"/>
          <w:szCs w:val="24"/>
        </w:rPr>
        <w:t>a</w:t>
      </w:r>
      <w:proofErr w:type="gramEnd"/>
      <w:r w:rsidR="009F1B91">
        <w:rPr>
          <w:rFonts w:ascii="Times New Roman" w:hAnsi="Times New Roman" w:cs="Times New Roman"/>
          <w:sz w:val="24"/>
          <w:szCs w:val="24"/>
        </w:rPr>
        <w:t xml:space="preserve"> idade já não tem disposição física.</w:t>
      </w:r>
    </w:p>
    <w:p w:rsidR="00890ACD" w:rsidRDefault="00890ACD" w:rsidP="00F82CAB">
      <w:pPr>
        <w:spacing w:after="0" w:line="360" w:lineRule="auto"/>
        <w:jc w:val="both"/>
        <w:rPr>
          <w:rFonts w:ascii="Times New Roman" w:hAnsi="Times New Roman" w:cs="Times New Roman"/>
          <w:sz w:val="24"/>
          <w:szCs w:val="24"/>
        </w:rPr>
      </w:pP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Pr="002948E6" w:rsidRDefault="00500178"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momento</w:t>
      </w:r>
      <w:r w:rsidR="00412DA2">
        <w:rPr>
          <w:rFonts w:ascii="Times New Roman" w:hAnsi="Times New Roman" w:cs="Times New Roman"/>
          <w:sz w:val="24"/>
          <w:szCs w:val="24"/>
        </w:rPr>
        <w:t xml:space="preserve"> a família recebe R$60</w:t>
      </w:r>
      <w:r w:rsidR="008052F2">
        <w:rPr>
          <w:rFonts w:ascii="Times New Roman" w:hAnsi="Times New Roman" w:cs="Times New Roman"/>
          <w:sz w:val="24"/>
          <w:szCs w:val="24"/>
        </w:rPr>
        <w:t>0</w:t>
      </w:r>
      <w:r w:rsidR="00225F3A">
        <w:rPr>
          <w:rFonts w:ascii="Times New Roman" w:hAnsi="Times New Roman" w:cs="Times New Roman"/>
          <w:sz w:val="24"/>
          <w:szCs w:val="24"/>
        </w:rPr>
        <w:t>,00</w:t>
      </w:r>
      <w:r w:rsidR="00C53568">
        <w:rPr>
          <w:rFonts w:ascii="Times New Roman" w:hAnsi="Times New Roman" w:cs="Times New Roman"/>
          <w:sz w:val="24"/>
          <w:szCs w:val="24"/>
        </w:rPr>
        <w:t xml:space="preserve"> de um </w:t>
      </w:r>
      <w:r w:rsidR="001854F3">
        <w:rPr>
          <w:rFonts w:ascii="Times New Roman" w:hAnsi="Times New Roman" w:cs="Times New Roman"/>
          <w:sz w:val="24"/>
          <w:szCs w:val="24"/>
        </w:rPr>
        <w:t xml:space="preserve">benefício do governo federal, e também </w:t>
      </w:r>
      <w:r w:rsidR="005043A8">
        <w:rPr>
          <w:rFonts w:ascii="Times New Roman" w:hAnsi="Times New Roman" w:cs="Times New Roman"/>
          <w:sz w:val="24"/>
          <w:szCs w:val="24"/>
        </w:rPr>
        <w:t xml:space="preserve">conta </w:t>
      </w:r>
      <w:r w:rsidR="00412DA2">
        <w:rPr>
          <w:rFonts w:ascii="Times New Roman" w:hAnsi="Times New Roman" w:cs="Times New Roman"/>
          <w:sz w:val="24"/>
          <w:szCs w:val="24"/>
        </w:rPr>
        <w:t>com a ajuda de alguns vizinhos</w:t>
      </w:r>
      <w:r w:rsidR="00F55289">
        <w:rPr>
          <w:rFonts w:ascii="Times New Roman" w:hAnsi="Times New Roman" w:cs="Times New Roman"/>
          <w:sz w:val="24"/>
          <w:szCs w:val="24"/>
        </w:rPr>
        <w:t xml:space="preserve">, já que está </w:t>
      </w:r>
      <w:r w:rsidR="00412DA2">
        <w:rPr>
          <w:rFonts w:ascii="Times New Roman" w:hAnsi="Times New Roman" w:cs="Times New Roman"/>
          <w:sz w:val="24"/>
          <w:szCs w:val="24"/>
        </w:rPr>
        <w:t>algumas vezes não consegue trabalho de diarista.</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412DA2">
        <w:rPr>
          <w:rFonts w:ascii="Times New Roman" w:hAnsi="Times New Roman" w:cs="Times New Roman"/>
          <w:sz w:val="24"/>
          <w:szCs w:val="24"/>
        </w:rPr>
        <w:t>Alimentação R$ 250</w:t>
      </w:r>
      <w:r w:rsidR="00225F3A">
        <w:rPr>
          <w:rFonts w:ascii="Times New Roman" w:hAnsi="Times New Roman" w:cs="Times New Roman"/>
          <w:sz w:val="24"/>
          <w:szCs w:val="24"/>
        </w:rPr>
        <w:t>,00</w:t>
      </w:r>
      <w:r w:rsidR="00566C10" w:rsidRPr="00566C10">
        <w:rPr>
          <w:rFonts w:ascii="Times New Roman" w:hAnsi="Times New Roman" w:cs="Times New Roman"/>
          <w:sz w:val="24"/>
          <w:szCs w:val="24"/>
        </w:rPr>
        <w:t xml:space="preserve"> </w:t>
      </w:r>
    </w:p>
    <w:p w:rsidR="008052F2" w:rsidRDefault="008052F2"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Luz R$ 80,00</w:t>
      </w:r>
    </w:p>
    <w:p w:rsidR="00DD3E9F" w:rsidRDefault="008052F2"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Internet 100,00</w:t>
      </w:r>
      <w:r w:rsidR="00566C10" w:rsidRPr="00566C10">
        <w:rPr>
          <w:rFonts w:ascii="Times New Roman" w:hAnsi="Times New Roman" w:cs="Times New Roman"/>
          <w:sz w:val="24"/>
          <w:szCs w:val="24"/>
        </w:rPr>
        <w:t xml:space="preserve"> </w:t>
      </w:r>
      <w:r w:rsidR="005043A8">
        <w:rPr>
          <w:rFonts w:ascii="Times New Roman" w:hAnsi="Times New Roman" w:cs="Times New Roman"/>
          <w:sz w:val="24"/>
          <w:szCs w:val="24"/>
        </w:rPr>
        <w:t>(</w:t>
      </w:r>
      <w:r w:rsidR="00225F3A">
        <w:rPr>
          <w:rFonts w:ascii="Times New Roman" w:hAnsi="Times New Roman" w:cs="Times New Roman"/>
          <w:sz w:val="24"/>
          <w:szCs w:val="24"/>
        </w:rPr>
        <w:t>vestuário, calçados</w:t>
      </w:r>
      <w:proofErr w:type="gramStart"/>
      <w:r w:rsidR="00225F3A">
        <w:rPr>
          <w:rFonts w:ascii="Times New Roman" w:hAnsi="Times New Roman" w:cs="Times New Roman"/>
          <w:sz w:val="24"/>
          <w:szCs w:val="24"/>
        </w:rPr>
        <w:t>)</w:t>
      </w:r>
      <w:proofErr w:type="gramEnd"/>
      <w:r w:rsidR="00225F3A">
        <w:rPr>
          <w:rFonts w:ascii="Times New Roman" w:hAnsi="Times New Roman" w:cs="Times New Roman"/>
          <w:sz w:val="24"/>
          <w:szCs w:val="24"/>
        </w:rPr>
        <w:t xml:space="preserve"> </w:t>
      </w:r>
    </w:p>
    <w:p w:rsidR="00225F3A" w:rsidRPr="001A3BFD" w:rsidRDefault="00225F3A" w:rsidP="00471CFC">
      <w:pPr>
        <w:spacing w:after="0" w:line="360" w:lineRule="auto"/>
        <w:jc w:val="both"/>
        <w:rPr>
          <w:rFonts w:ascii="Times New Roman" w:hAnsi="Times New Roman" w:cs="Times New Roman"/>
          <w:sz w:val="24"/>
          <w:szCs w:val="24"/>
        </w:rPr>
      </w:pP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8052F2">
        <w:rPr>
          <w:rFonts w:ascii="Times New Roman" w:hAnsi="Times New Roman" w:cs="Times New Roman"/>
          <w:sz w:val="24"/>
          <w:szCs w:val="24"/>
        </w:rPr>
        <w:t xml:space="preserve"> </w:t>
      </w:r>
      <w:r w:rsidR="002E2D01">
        <w:rPr>
          <w:rFonts w:ascii="Times New Roman" w:hAnsi="Times New Roman" w:cs="Times New Roman"/>
          <w:sz w:val="24"/>
          <w:szCs w:val="24"/>
        </w:rPr>
        <w:t xml:space="preserve">responsável pelo setor de Habitação do Município, </w:t>
      </w:r>
      <w:r w:rsidR="00FA2BFF">
        <w:rPr>
          <w:rFonts w:ascii="Times New Roman" w:hAnsi="Times New Roman" w:cs="Times New Roman"/>
          <w:sz w:val="24"/>
          <w:szCs w:val="24"/>
        </w:rPr>
        <w:t xml:space="preserve">Folha Resumo Cadastro Único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412DA2">
        <w:rPr>
          <w:rFonts w:ascii="Times New Roman" w:hAnsi="Times New Roman" w:cs="Times New Roman"/>
          <w:sz w:val="24"/>
          <w:szCs w:val="24"/>
        </w:rPr>
        <w:t>onsiderando a vulnerabilidade do usuário</w:t>
      </w:r>
      <w:r w:rsidR="00CD5980">
        <w:rPr>
          <w:rFonts w:ascii="Times New Roman" w:hAnsi="Times New Roman" w:cs="Times New Roman"/>
          <w:sz w:val="24"/>
          <w:szCs w:val="24"/>
        </w:rPr>
        <w:t xml:space="preserve"> e por se tratar </w:t>
      </w:r>
      <w:r w:rsidR="00412DA2">
        <w:rPr>
          <w:rFonts w:ascii="Times New Roman" w:hAnsi="Times New Roman" w:cs="Times New Roman"/>
          <w:sz w:val="24"/>
          <w:szCs w:val="24"/>
        </w:rPr>
        <w:t>de idoso</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F16B95">
        <w:rPr>
          <w:rFonts w:ascii="Times New Roman" w:hAnsi="Times New Roman" w:cs="Times New Roman"/>
          <w:sz w:val="24"/>
          <w:szCs w:val="24"/>
        </w:rPr>
        <w:t xml:space="preserve"> </w:t>
      </w:r>
      <w:r>
        <w:rPr>
          <w:rFonts w:ascii="Times New Roman" w:hAnsi="Times New Roman" w:cs="Times New Roman"/>
          <w:sz w:val="24"/>
          <w:szCs w:val="24"/>
        </w:rPr>
        <w:t>será concedido o Benefício Eventual 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xml:space="preserve"> deve fornecer, gratuitamente, todos os recursos necessários </w:t>
      </w:r>
      <w:r w:rsidRPr="008B7D9C">
        <w:rPr>
          <w:rFonts w:ascii="Arial" w:hAnsi="Arial" w:cs="Arial"/>
          <w:i/>
          <w:color w:val="363636"/>
          <w:sz w:val="16"/>
          <w:szCs w:val="16"/>
        </w:rPr>
        <w:lastRenderedPageBreak/>
        <w:t>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225F3A">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F278A4">
        <w:rPr>
          <w:rFonts w:ascii="Times New Roman" w:eastAsia="Calibri" w:hAnsi="Times New Roman" w:cs="Times New Roman"/>
          <w:sz w:val="24"/>
          <w:szCs w:val="24"/>
        </w:rPr>
        <w:t>27</w:t>
      </w:r>
      <w:bookmarkStart w:id="0" w:name="_GoBack"/>
      <w:bookmarkEnd w:id="0"/>
      <w:r w:rsidR="00225F3A">
        <w:rPr>
          <w:rFonts w:ascii="Times New Roman" w:eastAsia="Calibri" w:hAnsi="Times New Roman" w:cs="Times New Roman"/>
          <w:sz w:val="24"/>
          <w:szCs w:val="24"/>
        </w:rPr>
        <w:t xml:space="preserve"> de setembro de </w:t>
      </w:r>
      <w:proofErr w:type="gramStart"/>
      <w:r w:rsidR="00225F3A">
        <w:rPr>
          <w:rFonts w:ascii="Times New Roman" w:eastAsia="Calibri" w:hAnsi="Times New Roman" w:cs="Times New Roman"/>
          <w:sz w:val="24"/>
          <w:szCs w:val="24"/>
        </w:rPr>
        <w:t>2024</w:t>
      </w:r>
      <w:proofErr w:type="gramEnd"/>
      <w:r w:rsidRPr="001A3BFD">
        <w:rPr>
          <w:rFonts w:ascii="Times New Roman" w:eastAsia="Calibri" w:hAnsi="Times New Roman" w:cs="Times New Roman"/>
          <w:sz w:val="24"/>
          <w:szCs w:val="24"/>
        </w:rPr>
        <w:t xml:space="preserve"> </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 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DF" w:rsidRDefault="00E924DF" w:rsidP="00A74243">
      <w:pPr>
        <w:spacing w:after="0" w:line="240" w:lineRule="auto"/>
      </w:pPr>
      <w:r>
        <w:separator/>
      </w:r>
    </w:p>
  </w:endnote>
  <w:endnote w:type="continuationSeparator" w:id="0">
    <w:p w:rsidR="00E924DF" w:rsidRDefault="00E924DF"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DF" w:rsidRDefault="00E924DF" w:rsidP="00A74243">
      <w:pPr>
        <w:spacing w:after="0" w:line="240" w:lineRule="auto"/>
      </w:pPr>
      <w:r>
        <w:separator/>
      </w:r>
    </w:p>
  </w:footnote>
  <w:footnote w:type="continuationSeparator" w:id="0">
    <w:p w:rsidR="00E924DF" w:rsidRDefault="00E924DF"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04"/>
    <w:rsid w:val="001C0EF1"/>
    <w:rsid w:val="001C0F45"/>
    <w:rsid w:val="001C2594"/>
    <w:rsid w:val="001C754A"/>
    <w:rsid w:val="001D2899"/>
    <w:rsid w:val="001D395B"/>
    <w:rsid w:val="001D3975"/>
    <w:rsid w:val="001E261C"/>
    <w:rsid w:val="001E62A4"/>
    <w:rsid w:val="001F2206"/>
    <w:rsid w:val="001F254E"/>
    <w:rsid w:val="001F58DF"/>
    <w:rsid w:val="001F5AE4"/>
    <w:rsid w:val="002035AF"/>
    <w:rsid w:val="00205E97"/>
    <w:rsid w:val="002062E9"/>
    <w:rsid w:val="002062F1"/>
    <w:rsid w:val="00206730"/>
    <w:rsid w:val="00210902"/>
    <w:rsid w:val="0021613F"/>
    <w:rsid w:val="00216D61"/>
    <w:rsid w:val="0021717D"/>
    <w:rsid w:val="002225B4"/>
    <w:rsid w:val="00223DB8"/>
    <w:rsid w:val="00225F3A"/>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6405"/>
    <w:rsid w:val="00347BE8"/>
    <w:rsid w:val="00350829"/>
    <w:rsid w:val="0035166C"/>
    <w:rsid w:val="00351C38"/>
    <w:rsid w:val="00352C5B"/>
    <w:rsid w:val="00363975"/>
    <w:rsid w:val="00364052"/>
    <w:rsid w:val="00365E42"/>
    <w:rsid w:val="00376732"/>
    <w:rsid w:val="00383629"/>
    <w:rsid w:val="00384ABA"/>
    <w:rsid w:val="00386242"/>
    <w:rsid w:val="00386733"/>
    <w:rsid w:val="00392C17"/>
    <w:rsid w:val="00397100"/>
    <w:rsid w:val="003A12E8"/>
    <w:rsid w:val="003A1817"/>
    <w:rsid w:val="003A1EA4"/>
    <w:rsid w:val="003A234C"/>
    <w:rsid w:val="003A2E7A"/>
    <w:rsid w:val="003A3802"/>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2DA2"/>
    <w:rsid w:val="004142A1"/>
    <w:rsid w:val="00414D60"/>
    <w:rsid w:val="00417323"/>
    <w:rsid w:val="00425DBB"/>
    <w:rsid w:val="004263C0"/>
    <w:rsid w:val="004270E6"/>
    <w:rsid w:val="00427CFD"/>
    <w:rsid w:val="00431FE4"/>
    <w:rsid w:val="0043512F"/>
    <w:rsid w:val="00441B10"/>
    <w:rsid w:val="00443616"/>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4C60"/>
    <w:rsid w:val="004C3551"/>
    <w:rsid w:val="004C60A6"/>
    <w:rsid w:val="004C7191"/>
    <w:rsid w:val="004E1B2A"/>
    <w:rsid w:val="004F29AF"/>
    <w:rsid w:val="004F4483"/>
    <w:rsid w:val="00500178"/>
    <w:rsid w:val="00501A4D"/>
    <w:rsid w:val="0050241A"/>
    <w:rsid w:val="005043A8"/>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3E6E"/>
    <w:rsid w:val="006E584E"/>
    <w:rsid w:val="006E5DFC"/>
    <w:rsid w:val="006E63D8"/>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63E5"/>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052F2"/>
    <w:rsid w:val="00812B5C"/>
    <w:rsid w:val="0081309B"/>
    <w:rsid w:val="00814528"/>
    <w:rsid w:val="00821D2E"/>
    <w:rsid w:val="00824032"/>
    <w:rsid w:val="00826551"/>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1180"/>
    <w:rsid w:val="0091225B"/>
    <w:rsid w:val="009126A3"/>
    <w:rsid w:val="00913CC5"/>
    <w:rsid w:val="0091682E"/>
    <w:rsid w:val="00917E18"/>
    <w:rsid w:val="00933489"/>
    <w:rsid w:val="009351B8"/>
    <w:rsid w:val="00935475"/>
    <w:rsid w:val="00937AF8"/>
    <w:rsid w:val="0095080C"/>
    <w:rsid w:val="00955759"/>
    <w:rsid w:val="00955910"/>
    <w:rsid w:val="00957C71"/>
    <w:rsid w:val="0097028C"/>
    <w:rsid w:val="0097141B"/>
    <w:rsid w:val="00972179"/>
    <w:rsid w:val="009746D4"/>
    <w:rsid w:val="00982A90"/>
    <w:rsid w:val="00985116"/>
    <w:rsid w:val="009934FF"/>
    <w:rsid w:val="00994E8A"/>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91"/>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4DF"/>
    <w:rsid w:val="00E92C7C"/>
    <w:rsid w:val="00E95B62"/>
    <w:rsid w:val="00EA19CA"/>
    <w:rsid w:val="00EA7267"/>
    <w:rsid w:val="00EB017D"/>
    <w:rsid w:val="00EB045B"/>
    <w:rsid w:val="00EB0A1E"/>
    <w:rsid w:val="00EB0D6E"/>
    <w:rsid w:val="00EB7C4D"/>
    <w:rsid w:val="00EC5A2B"/>
    <w:rsid w:val="00ED2479"/>
    <w:rsid w:val="00ED3DDA"/>
    <w:rsid w:val="00ED7690"/>
    <w:rsid w:val="00EE1AC3"/>
    <w:rsid w:val="00EE2FF1"/>
    <w:rsid w:val="00EF14BE"/>
    <w:rsid w:val="00EF2F45"/>
    <w:rsid w:val="00EF3685"/>
    <w:rsid w:val="00F06AD6"/>
    <w:rsid w:val="00F10578"/>
    <w:rsid w:val="00F106B2"/>
    <w:rsid w:val="00F16B95"/>
    <w:rsid w:val="00F177DF"/>
    <w:rsid w:val="00F227B5"/>
    <w:rsid w:val="00F2360C"/>
    <w:rsid w:val="00F23F50"/>
    <w:rsid w:val="00F25819"/>
    <w:rsid w:val="00F26700"/>
    <w:rsid w:val="00F278A4"/>
    <w:rsid w:val="00F3455A"/>
    <w:rsid w:val="00F4216F"/>
    <w:rsid w:val="00F45EF4"/>
    <w:rsid w:val="00F505D1"/>
    <w:rsid w:val="00F507CC"/>
    <w:rsid w:val="00F513AB"/>
    <w:rsid w:val="00F51928"/>
    <w:rsid w:val="00F5223A"/>
    <w:rsid w:val="00F53E96"/>
    <w:rsid w:val="00F54781"/>
    <w:rsid w:val="00F54B3D"/>
    <w:rsid w:val="00F55289"/>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DBBB1-E346-4A05-914A-272A1F0C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370</TotalTime>
  <Pages>3</Pages>
  <Words>703</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52</cp:revision>
  <cp:lastPrinted>2024-10-11T11:20:00Z</cp:lastPrinted>
  <dcterms:created xsi:type="dcterms:W3CDTF">2022-12-08T17:27:00Z</dcterms:created>
  <dcterms:modified xsi:type="dcterms:W3CDTF">2024-10-11T11:20:00Z</dcterms:modified>
</cp:coreProperties>
</file>